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870" w:rsidRDefault="00D47E92" w:rsidP="0005221A">
      <w:pPr>
        <w:jc w:val="both"/>
        <w:rPr>
          <w:lang w:val="pl-PL"/>
        </w:rPr>
      </w:pPr>
      <w:r>
        <w:rPr>
          <w:lang w:val="pl-PL"/>
        </w:rPr>
        <w:t xml:space="preserve">             </w:t>
      </w:r>
    </w:p>
    <w:p w:rsidR="0005221A" w:rsidRDefault="0005221A" w:rsidP="0005221A">
      <w:pPr>
        <w:jc w:val="both"/>
        <w:rPr>
          <w:lang w:val="pl-PL"/>
        </w:rPr>
      </w:pPr>
      <w:r>
        <w:rPr>
          <w:lang w:val="pl-PL"/>
        </w:rPr>
        <w:t>IMIĘ I NAZWISKO _______________________________________________________</w:t>
      </w:r>
    </w:p>
    <w:p w:rsidR="002933B8" w:rsidRDefault="002933B8" w:rsidP="002933B8">
      <w:pPr>
        <w:rPr>
          <w:lang w:val="pl-PL"/>
        </w:rPr>
      </w:pPr>
    </w:p>
    <w:p w:rsidR="002933B8" w:rsidRDefault="002933B8" w:rsidP="002933B8">
      <w:pPr>
        <w:rPr>
          <w:lang w:val="pl-PL"/>
        </w:rPr>
      </w:pPr>
    </w:p>
    <w:p w:rsidR="002933B8" w:rsidRDefault="002933B8" w:rsidP="002933B8">
      <w:pPr>
        <w:rPr>
          <w:sz w:val="28"/>
          <w:szCs w:val="28"/>
          <w:lang w:val="pl-PL"/>
        </w:rPr>
      </w:pPr>
      <w:r w:rsidRPr="0005221A">
        <w:rPr>
          <w:b/>
          <w:bCs/>
          <w:sz w:val="28"/>
          <w:szCs w:val="28"/>
          <w:lang w:val="pl-PL"/>
        </w:rPr>
        <w:t>KATECHEZA NR</w:t>
      </w:r>
      <w:r>
        <w:rPr>
          <w:b/>
          <w:bCs/>
          <w:sz w:val="28"/>
          <w:szCs w:val="28"/>
          <w:lang w:val="pl-PL"/>
        </w:rPr>
        <w:t xml:space="preserve"> </w:t>
      </w:r>
      <w:r w:rsidR="0090675D">
        <w:rPr>
          <w:b/>
          <w:bCs/>
          <w:sz w:val="28"/>
          <w:szCs w:val="28"/>
          <w:lang w:val="pl-PL"/>
        </w:rPr>
        <w:t>10</w:t>
      </w:r>
      <w:r>
        <w:rPr>
          <w:sz w:val="28"/>
          <w:szCs w:val="28"/>
          <w:lang w:val="pl-PL"/>
        </w:rPr>
        <w:t xml:space="preserve">           </w:t>
      </w:r>
      <w:r>
        <w:rPr>
          <w:sz w:val="28"/>
          <w:szCs w:val="28"/>
          <w:lang w:val="pl-PL"/>
        </w:rPr>
        <w:t xml:space="preserve">                                </w:t>
      </w:r>
      <w:r>
        <w:rPr>
          <w:sz w:val="28"/>
          <w:szCs w:val="28"/>
          <w:lang w:val="pl-PL"/>
        </w:rPr>
        <w:t xml:space="preserve">                  </w:t>
      </w:r>
      <w:r>
        <w:rPr>
          <w:sz w:val="28"/>
          <w:szCs w:val="28"/>
          <w:lang w:val="pl-PL"/>
        </w:rPr>
        <w:t xml:space="preserve">                        23</w:t>
      </w:r>
      <w:r>
        <w:rPr>
          <w:sz w:val="28"/>
          <w:szCs w:val="28"/>
          <w:lang w:val="pl-PL"/>
        </w:rPr>
        <w:t xml:space="preserve"> LISTOPADA, 2024</w:t>
      </w:r>
    </w:p>
    <w:p w:rsidR="002933B8" w:rsidRDefault="002933B8" w:rsidP="002933B8">
      <w:pPr>
        <w:rPr>
          <w:sz w:val="28"/>
          <w:szCs w:val="28"/>
          <w:lang w:val="pl-PL"/>
        </w:rPr>
      </w:pPr>
    </w:p>
    <w:p w:rsidR="002933B8" w:rsidRDefault="002933B8" w:rsidP="002933B8">
      <w:pPr>
        <w:rPr>
          <w:sz w:val="28"/>
          <w:szCs w:val="28"/>
          <w:lang w:val="pl-PL"/>
        </w:rPr>
      </w:pPr>
    </w:p>
    <w:p w:rsidR="002933B8" w:rsidRDefault="002933B8" w:rsidP="002933B8">
      <w:pPr>
        <w:rPr>
          <w:sz w:val="28"/>
          <w:szCs w:val="28"/>
          <w:u w:val="single"/>
          <w:lang w:val="pl-PL"/>
        </w:rPr>
      </w:pPr>
      <w:r w:rsidRPr="0005221A">
        <w:rPr>
          <w:b/>
          <w:bCs/>
          <w:sz w:val="28"/>
          <w:szCs w:val="28"/>
          <w:lang w:val="pl-PL"/>
        </w:rPr>
        <w:t>TEMAT:</w:t>
      </w:r>
      <w:r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u w:val="single"/>
          <w:lang w:val="pl-PL"/>
        </w:rPr>
        <w:t>Adwent</w:t>
      </w:r>
      <w:r w:rsidR="0090675D">
        <w:rPr>
          <w:sz w:val="28"/>
          <w:szCs w:val="28"/>
          <w:u w:val="single"/>
          <w:lang w:val="pl-PL"/>
        </w:rPr>
        <w:t xml:space="preserve"> jego bohaterowie i Rok Jubileuszowy 2025</w:t>
      </w:r>
      <w:r w:rsidR="008747B8">
        <w:rPr>
          <w:sz w:val="28"/>
          <w:szCs w:val="28"/>
          <w:u w:val="single"/>
          <w:lang w:val="pl-PL"/>
        </w:rPr>
        <w:t xml:space="preserve"> – Pielgrzymi nadzie</w:t>
      </w:r>
      <w:r w:rsidR="00DC5C1C">
        <w:rPr>
          <w:sz w:val="28"/>
          <w:szCs w:val="28"/>
          <w:u w:val="single"/>
          <w:lang w:val="pl-PL"/>
        </w:rPr>
        <w:t>i</w:t>
      </w:r>
    </w:p>
    <w:p w:rsidR="002933B8" w:rsidRDefault="002933B8" w:rsidP="0005221A">
      <w:pPr>
        <w:jc w:val="both"/>
        <w:rPr>
          <w:lang w:val="pl-PL"/>
        </w:rPr>
      </w:pPr>
    </w:p>
    <w:p w:rsidR="002933B8" w:rsidRDefault="002933B8" w:rsidP="0005221A">
      <w:pPr>
        <w:jc w:val="both"/>
        <w:rPr>
          <w:lang w:val="pl-PL"/>
        </w:rPr>
      </w:pPr>
    </w:p>
    <w:p w:rsidR="002933B8" w:rsidRDefault="002933B8" w:rsidP="0005221A">
      <w:pPr>
        <w:jc w:val="both"/>
        <w:rPr>
          <w:lang w:val="pl-PL"/>
        </w:rPr>
      </w:pPr>
    </w:p>
    <w:p w:rsidR="0090675D" w:rsidRDefault="0090675D" w:rsidP="0090675D">
      <w:pPr>
        <w:jc w:val="center"/>
        <w:rPr>
          <w:b/>
          <w:bCs/>
          <w:sz w:val="28"/>
          <w:szCs w:val="28"/>
          <w:lang w:val="pl-PL"/>
        </w:rPr>
      </w:pPr>
      <w:r w:rsidRPr="0090675D">
        <w:rPr>
          <w:b/>
          <w:bCs/>
          <w:sz w:val="28"/>
          <w:szCs w:val="28"/>
          <w:lang w:val="pl-PL"/>
        </w:rPr>
        <w:t>Czym jest Jubileusz</w:t>
      </w:r>
      <w:r w:rsidR="00DC5C1C">
        <w:rPr>
          <w:b/>
          <w:bCs/>
          <w:sz w:val="28"/>
          <w:szCs w:val="28"/>
          <w:lang w:val="pl-PL"/>
        </w:rPr>
        <w:t xml:space="preserve"> -notatka</w:t>
      </w:r>
    </w:p>
    <w:p w:rsidR="00DC5C1C" w:rsidRDefault="00DC5C1C" w:rsidP="00DC5C1C">
      <w:pPr>
        <w:rPr>
          <w:b/>
          <w:bCs/>
          <w:sz w:val="28"/>
          <w:szCs w:val="28"/>
          <w:lang w:val="pl-PL"/>
        </w:rPr>
      </w:pPr>
    </w:p>
    <w:p w:rsidR="00D40D81" w:rsidRDefault="00DC5C1C" w:rsidP="00DC5C1C">
      <w:pPr>
        <w:jc w:val="both"/>
        <w:rPr>
          <w:lang w:val="pl-PL"/>
        </w:rPr>
      </w:pPr>
      <w:r w:rsidRPr="00DC5C1C">
        <w:rPr>
          <w:lang w:val="pl-PL"/>
        </w:rPr>
        <w:t>Jubileusze w Kościele Katolickim wywodzą się ze starego testamentu.</w:t>
      </w:r>
      <w:r w:rsidR="00D40D81">
        <w:rPr>
          <w:lang w:val="pl-PL"/>
        </w:rPr>
        <w:t xml:space="preserve"> </w:t>
      </w:r>
      <w:r w:rsidRPr="00DC5C1C">
        <w:rPr>
          <w:lang w:val="pl-PL"/>
        </w:rPr>
        <w:t>Czytamy o nich w księdze kapłańskiej (</w:t>
      </w:r>
      <w:proofErr w:type="spellStart"/>
      <w:r w:rsidRPr="00DC5C1C">
        <w:rPr>
          <w:lang w:val="pl-PL"/>
        </w:rPr>
        <w:t>Kpł</w:t>
      </w:r>
      <w:proofErr w:type="spellEnd"/>
      <w:r w:rsidRPr="00DC5C1C">
        <w:rPr>
          <w:lang w:val="pl-PL"/>
        </w:rPr>
        <w:t xml:space="preserve"> 25 1-13). Są one</w:t>
      </w:r>
      <w:r w:rsidRPr="00DC5C1C">
        <w:rPr>
          <w:lang w:val="pl-PL"/>
        </w:rPr>
        <w:t xml:space="preserve"> wyjątkowymi okresami łaski, odnowy duchowej i odpuszczenia grzechów, obchodzonymi z wielką czcią przez wiernych na całym świecie.</w:t>
      </w:r>
      <w:r w:rsidRPr="00DC5C1C">
        <w:rPr>
          <w:lang w:val="pl-PL"/>
        </w:rPr>
        <w:t xml:space="preserve"> </w:t>
      </w:r>
    </w:p>
    <w:p w:rsidR="00D40D81" w:rsidRDefault="00DC5C1C" w:rsidP="00DC5C1C">
      <w:pPr>
        <w:jc w:val="both"/>
        <w:rPr>
          <w:lang w:val="pl-PL"/>
        </w:rPr>
      </w:pPr>
      <w:r w:rsidRPr="0090675D">
        <w:rPr>
          <w:lang w:val="pl-PL"/>
        </w:rPr>
        <w:t>W 1300 roku Bonifacy VIII ogłosił pierwszy Jubileusz, nazywany również „Rokiem Świętym</w:t>
      </w:r>
      <w:r w:rsidR="00D40D81">
        <w:rPr>
          <w:lang w:val="pl-PL"/>
        </w:rPr>
        <w:t>” ponieważ w tym czasie staramy się przemyśleć nasze życie i postępowanie, próbujemy się poprawić i odpokutować nasze grzechy. To powoduje, że Pan Bóg zbliża się do nas i udziela nam szczególnych łask.</w:t>
      </w:r>
      <w:r w:rsidRPr="0090675D">
        <w:rPr>
          <w:lang w:val="pl-PL"/>
        </w:rPr>
        <w:t xml:space="preserve"> </w:t>
      </w:r>
    </w:p>
    <w:p w:rsidR="009767DC" w:rsidRDefault="00DC5C1C" w:rsidP="00D40D81">
      <w:pPr>
        <w:jc w:val="both"/>
        <w:rPr>
          <w:lang w:val="pl-PL"/>
        </w:rPr>
      </w:pPr>
      <w:r w:rsidRPr="0090675D">
        <w:rPr>
          <w:lang w:val="pl-PL"/>
        </w:rPr>
        <w:t xml:space="preserve">Okres występowania </w:t>
      </w:r>
      <w:r w:rsidR="00D40D81">
        <w:rPr>
          <w:lang w:val="pl-PL"/>
        </w:rPr>
        <w:t xml:space="preserve">jubileuszy </w:t>
      </w:r>
      <w:r w:rsidRPr="0090675D">
        <w:rPr>
          <w:lang w:val="pl-PL"/>
        </w:rPr>
        <w:t xml:space="preserve">zmieniał się na przestrzeni lat: na początku odbywał się co 100 lat; następnie, w roku 1343 r. został skrócony do 50 lat przez papieża Klemensa VI, a ostatecznie do 25 lat w 1470 r. przez Pawła II. Odwołuje się on także do momentów „nadzwyczajnych”: np. w 1933 r. Pius XI chciał upamiętnić rocznicę Odkupienia, a w 2015 r. papież Franciszek ogłosił Rok Miłosierdzia. </w:t>
      </w:r>
    </w:p>
    <w:p w:rsidR="009767DC" w:rsidRPr="009767DC" w:rsidRDefault="009767DC" w:rsidP="009767DC">
      <w:pPr>
        <w:jc w:val="both"/>
        <w:rPr>
          <w:lang w:val="pl-PL"/>
        </w:rPr>
      </w:pPr>
      <w:r w:rsidRPr="009767DC">
        <w:rPr>
          <w:lang w:val="pl-PL"/>
        </w:rPr>
        <w:t xml:space="preserve">Jubileusz Roku 2000, obchodzony pod przewodnictwem papieża Jana Pawła II, był szczególnie ważnym momentem w historii Kościoła katolickiego. Obchody te miały miejsce na przełomie tysiącleci, co nadawało im wyjątkowy charakter. Papież Jan Paweł II zaprosił cały świat do refleksji nad historią chrześcijaństwa, </w:t>
      </w:r>
      <w:r w:rsidRPr="009767DC">
        <w:rPr>
          <w:lang w:val="pl-PL"/>
        </w:rPr>
        <w:t>że</w:t>
      </w:r>
      <w:r w:rsidRPr="009767DC">
        <w:rPr>
          <w:lang w:val="pl-PL"/>
        </w:rPr>
        <w:t xml:space="preserve"> szczególnym naciskiem na pojednanie i przebaczenie za błędy przeszłości. Był to również czas intensywnej modlitwy o pokój i sprawiedliwość na świecie, a także wezwanie do nowej ewangelizacji. Jubileusz ten na nowo podkreślił uniwersalne przesłanie miłości i miłosierdzia, jakie niesie chrześcijaństwo.</w:t>
      </w:r>
    </w:p>
    <w:p w:rsidR="001A4622" w:rsidRDefault="00DC5C1C" w:rsidP="00D40D81">
      <w:pPr>
        <w:jc w:val="both"/>
        <w:rPr>
          <w:lang w:val="pl-PL"/>
        </w:rPr>
      </w:pPr>
      <w:r w:rsidRPr="0090675D">
        <w:rPr>
          <w:lang w:val="pl-PL"/>
        </w:rPr>
        <w:t xml:space="preserve">Inny był również sposób </w:t>
      </w:r>
      <w:r w:rsidR="009767DC" w:rsidRPr="0090675D">
        <w:rPr>
          <w:lang w:val="pl-PL"/>
        </w:rPr>
        <w:t>świętowania roku</w:t>
      </w:r>
      <w:r w:rsidR="009767DC">
        <w:rPr>
          <w:lang w:val="pl-PL"/>
        </w:rPr>
        <w:t xml:space="preserve"> jubileuszowego</w:t>
      </w:r>
      <w:r w:rsidRPr="0090675D">
        <w:rPr>
          <w:lang w:val="pl-PL"/>
        </w:rPr>
        <w:t xml:space="preserve">: </w:t>
      </w:r>
      <w:r w:rsidR="00D40D81">
        <w:rPr>
          <w:lang w:val="pl-PL"/>
        </w:rPr>
        <w:t>n</w:t>
      </w:r>
      <w:r>
        <w:rPr>
          <w:lang w:val="pl-PL"/>
        </w:rPr>
        <w:t xml:space="preserve">ajpierw pielgrzymowano do rzymskich bazylik </w:t>
      </w:r>
      <w:r w:rsidRPr="0090675D">
        <w:rPr>
          <w:lang w:val="pl-PL"/>
        </w:rPr>
        <w:t xml:space="preserve">św. Piotra i Pawła, </w:t>
      </w:r>
      <w:r w:rsidR="00D40D81">
        <w:rPr>
          <w:lang w:val="pl-PL"/>
        </w:rPr>
        <w:t xml:space="preserve">a </w:t>
      </w:r>
      <w:r>
        <w:rPr>
          <w:lang w:val="pl-PL"/>
        </w:rPr>
        <w:t>z czasem</w:t>
      </w:r>
      <w:r w:rsidRPr="0090675D">
        <w:rPr>
          <w:lang w:val="pl-PL"/>
        </w:rPr>
        <w:t xml:space="preserve"> doda</w:t>
      </w:r>
      <w:r w:rsidR="00D40D81">
        <w:rPr>
          <w:lang w:val="pl-PL"/>
        </w:rPr>
        <w:t>wano</w:t>
      </w:r>
      <w:r w:rsidRPr="0090675D">
        <w:rPr>
          <w:lang w:val="pl-PL"/>
        </w:rPr>
        <w:t xml:space="preserve"> inne znaki</w:t>
      </w:r>
      <w:r w:rsidR="00D40D81">
        <w:rPr>
          <w:lang w:val="pl-PL"/>
        </w:rPr>
        <w:t xml:space="preserve"> tego czasu</w:t>
      </w:r>
      <w:r w:rsidRPr="0090675D">
        <w:rPr>
          <w:lang w:val="pl-PL"/>
        </w:rPr>
        <w:t xml:space="preserve">, jak np. Drzwi Święte. </w:t>
      </w:r>
      <w:r w:rsidR="00D40D81" w:rsidRPr="001A4622">
        <w:rPr>
          <w:lang w:val="pl-PL"/>
        </w:rPr>
        <w:t>Czym one są, co oznaczają? I dlaczego nazywa się je Świętymi Drzwiami?</w:t>
      </w:r>
      <w:r w:rsidR="001A4622" w:rsidRPr="001A4622">
        <w:rPr>
          <w:lang w:val="pl-PL"/>
        </w:rPr>
        <w:t xml:space="preserve"> Są one </w:t>
      </w:r>
      <w:r w:rsidR="001A4622">
        <w:rPr>
          <w:lang w:val="pl-PL"/>
        </w:rPr>
        <w:t xml:space="preserve">symbolem zostawienia za sobą grzesznego życia i przejścia do życia w przyjaźni z Bogiem, bezpiecznie w Jego obecności. Papież decyduje, które drzwi zostaną przeznaczone do spełnienia tej roli. </w:t>
      </w:r>
      <w:r w:rsidR="00D40D81" w:rsidRPr="00D40D81">
        <w:rPr>
          <w:lang w:val="pl-PL"/>
        </w:rPr>
        <w:t xml:space="preserve">Drzwi te są zamurowane i otwierane tylko z okazji Jubileuszu, kiedy można przez nie przejść, aby uzyskać odpust zupełny od wszystkich grzechów. </w:t>
      </w:r>
    </w:p>
    <w:p w:rsidR="00DC5C1C" w:rsidRDefault="00D40D81" w:rsidP="0090675D">
      <w:pPr>
        <w:jc w:val="both"/>
        <w:rPr>
          <w:lang w:val="pl-PL"/>
        </w:rPr>
      </w:pPr>
      <w:r w:rsidRPr="00D40D81">
        <w:rPr>
          <w:lang w:val="pl-PL"/>
        </w:rPr>
        <w:t>Pamiętajmy, że </w:t>
      </w:r>
      <w:hyperlink r:id="rId7" w:history="1">
        <w:r w:rsidRPr="00D40D81">
          <w:rPr>
            <w:rStyle w:val="Hyperlink"/>
            <w:color w:val="000000" w:themeColor="text1"/>
            <w:u w:val="none"/>
            <w:lang w:val="pl-PL"/>
          </w:rPr>
          <w:t>Jubileusz</w:t>
        </w:r>
      </w:hyperlink>
      <w:r w:rsidRPr="00D40D81">
        <w:rPr>
          <w:color w:val="000000" w:themeColor="text1"/>
          <w:lang w:val="pl-PL"/>
        </w:rPr>
        <w:t xml:space="preserve"> to </w:t>
      </w:r>
      <w:r w:rsidRPr="00D40D81">
        <w:rPr>
          <w:lang w:val="pl-PL"/>
        </w:rPr>
        <w:t>okres, który trwa cały rok i podczas którego Kościół udziela specjalnych odpustów tym, którzy pielgrzymują, angażują się w dzieła miłosierdzia, poświęcają się modlitwie i pokucie</w:t>
      </w:r>
      <w:r w:rsidR="001A4622">
        <w:rPr>
          <w:lang w:val="pl-PL"/>
        </w:rPr>
        <w:t xml:space="preserve">. </w:t>
      </w:r>
      <w:r w:rsidRPr="00D40D81">
        <w:rPr>
          <w:lang w:val="pl-PL"/>
        </w:rPr>
        <w:t xml:space="preserve"> </w:t>
      </w:r>
    </w:p>
    <w:p w:rsidR="009767DC" w:rsidRPr="009767DC" w:rsidRDefault="009767DC" w:rsidP="0090675D">
      <w:pPr>
        <w:jc w:val="both"/>
        <w:rPr>
          <w:lang w:val="pl-PL"/>
        </w:rPr>
      </w:pPr>
      <w:r>
        <w:rPr>
          <w:lang w:val="pl-PL"/>
        </w:rPr>
        <w:t xml:space="preserve">Za kilka tygodni wejdziemy w kolejny rok jubileuszowy 2025. Papież Franciszek ogłosił, że będziemy go przeżywać pod hasłem „Pielgrzymi nadziei”. Papież zachęca nas </w:t>
      </w:r>
      <w:r w:rsidRPr="009767DC">
        <w:rPr>
          <w:lang w:val="pl-PL"/>
        </w:rPr>
        <w:t xml:space="preserve">do refleksji nad rolą nadziei we współczesnym świecie, który </w:t>
      </w:r>
      <w:r w:rsidR="003723AD">
        <w:rPr>
          <w:lang w:val="pl-PL"/>
        </w:rPr>
        <w:t>jest pełen wojen</w:t>
      </w:r>
      <w:r w:rsidRPr="009767DC">
        <w:rPr>
          <w:lang w:val="pl-PL"/>
        </w:rPr>
        <w:t>, kryzys</w:t>
      </w:r>
      <w:r w:rsidR="003723AD">
        <w:rPr>
          <w:lang w:val="pl-PL"/>
        </w:rPr>
        <w:t xml:space="preserve">ów i </w:t>
      </w:r>
      <w:r w:rsidRPr="009767DC">
        <w:rPr>
          <w:lang w:val="pl-PL"/>
        </w:rPr>
        <w:t>nierówności społeczne</w:t>
      </w:r>
      <w:r w:rsidR="003723AD">
        <w:rPr>
          <w:lang w:val="pl-PL"/>
        </w:rPr>
        <w:t>j</w:t>
      </w:r>
      <w:r w:rsidRPr="009767DC">
        <w:rPr>
          <w:lang w:val="pl-PL"/>
        </w:rPr>
        <w:t>. Jubileusz ten będzie nie tylko czasem pielgrzymowania do miejsc świętych, ale również okazją do osobistej i wspólnotowej refleksji nad tym, jak chrześcijańska nadzieja może przemieniać życie ludzi i społeczeństw.</w:t>
      </w:r>
    </w:p>
    <w:p w:rsidR="009767DC" w:rsidRDefault="009767DC" w:rsidP="0090675D">
      <w:pPr>
        <w:jc w:val="both"/>
        <w:rPr>
          <w:lang w:val="pl-PL"/>
        </w:rPr>
      </w:pPr>
    </w:p>
    <w:p w:rsidR="009767DC" w:rsidRDefault="009767DC" w:rsidP="0090675D">
      <w:pPr>
        <w:jc w:val="both"/>
        <w:rPr>
          <w:lang w:val="pl-PL"/>
        </w:rPr>
      </w:pPr>
    </w:p>
    <w:p w:rsidR="009767DC" w:rsidRDefault="009767DC" w:rsidP="0090675D">
      <w:pPr>
        <w:jc w:val="both"/>
        <w:rPr>
          <w:lang w:val="pl-PL"/>
        </w:rPr>
      </w:pPr>
    </w:p>
    <w:p w:rsidR="003723AD" w:rsidRPr="003723AD" w:rsidRDefault="003723AD" w:rsidP="0090675D">
      <w:pPr>
        <w:jc w:val="both"/>
        <w:rPr>
          <w:b/>
          <w:bCs/>
          <w:u w:val="single"/>
          <w:lang w:val="pl-PL"/>
        </w:rPr>
      </w:pPr>
      <w:r w:rsidRPr="003723AD">
        <w:rPr>
          <w:b/>
          <w:bCs/>
          <w:u w:val="single"/>
          <w:lang w:val="pl-PL"/>
        </w:rPr>
        <w:t>Zadanie domowe:</w:t>
      </w:r>
    </w:p>
    <w:p w:rsidR="003723AD" w:rsidRDefault="003723AD" w:rsidP="003723AD">
      <w:pPr>
        <w:pStyle w:val="ListParagraph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Przeczytaj uważnie powyższy tekst.</w:t>
      </w:r>
    </w:p>
    <w:p w:rsidR="009767DC" w:rsidRPr="003723AD" w:rsidRDefault="009767DC" w:rsidP="003723A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3723AD">
        <w:rPr>
          <w:lang w:val="pl-PL"/>
        </w:rPr>
        <w:t>Poszukaj w Piśmie Świętym fragmentu ewangelii świętego Jana 10, 7-9.</w:t>
      </w:r>
    </w:p>
    <w:p w:rsidR="001A4622" w:rsidRDefault="001A4622" w:rsidP="003723AD">
      <w:pPr>
        <w:ind w:left="720"/>
        <w:jc w:val="both"/>
        <w:rPr>
          <w:lang w:val="pl-PL"/>
        </w:rPr>
      </w:pPr>
      <w:r>
        <w:rPr>
          <w:lang w:val="pl-PL"/>
        </w:rPr>
        <w:t>Zastanów się jak się łączą słowa z ewangelii świętego Jana</w:t>
      </w:r>
      <w:r w:rsidR="009767DC">
        <w:rPr>
          <w:lang w:val="pl-PL"/>
        </w:rPr>
        <w:t xml:space="preserve"> (Jan 10,7-9) z </w:t>
      </w:r>
      <w:r>
        <w:rPr>
          <w:lang w:val="pl-PL"/>
        </w:rPr>
        <w:t>jubileuszowymi drzwiami świętymi.</w:t>
      </w:r>
      <w:r w:rsidR="009767DC">
        <w:rPr>
          <w:lang w:val="pl-PL"/>
        </w:rPr>
        <w:t xml:space="preserve"> Przepisz te słowa poniżej:</w:t>
      </w:r>
    </w:p>
    <w:p w:rsidR="009767DC" w:rsidRDefault="009767DC" w:rsidP="0090675D">
      <w:pPr>
        <w:jc w:val="both"/>
        <w:rPr>
          <w:lang w:val="pl-PL"/>
        </w:rPr>
      </w:pPr>
    </w:p>
    <w:p w:rsidR="009767DC" w:rsidRDefault="009767DC" w:rsidP="003723AD">
      <w:pPr>
        <w:pBdr>
          <w:bottom w:val="single" w:sz="12" w:space="1" w:color="auto"/>
        </w:pBdr>
        <w:spacing w:line="276" w:lineRule="auto"/>
        <w:jc w:val="both"/>
        <w:rPr>
          <w:lang w:val="pl-PL"/>
        </w:rPr>
      </w:pPr>
    </w:p>
    <w:p w:rsidR="009767DC" w:rsidRDefault="009767DC" w:rsidP="003723AD">
      <w:pPr>
        <w:spacing w:line="276" w:lineRule="auto"/>
        <w:jc w:val="both"/>
        <w:rPr>
          <w:lang w:val="pl-PL"/>
        </w:rPr>
      </w:pPr>
    </w:p>
    <w:p w:rsidR="009767DC" w:rsidRDefault="009767DC" w:rsidP="003723AD">
      <w:pPr>
        <w:pBdr>
          <w:bottom w:val="single" w:sz="12" w:space="1" w:color="auto"/>
        </w:pBdr>
        <w:spacing w:line="276" w:lineRule="auto"/>
        <w:jc w:val="both"/>
        <w:rPr>
          <w:lang w:val="pl-PL"/>
        </w:rPr>
      </w:pPr>
    </w:p>
    <w:p w:rsidR="009767DC" w:rsidRDefault="009767DC" w:rsidP="003723AD">
      <w:pPr>
        <w:spacing w:line="276" w:lineRule="auto"/>
        <w:jc w:val="both"/>
        <w:rPr>
          <w:lang w:val="pl-PL"/>
        </w:rPr>
      </w:pPr>
    </w:p>
    <w:p w:rsidR="003723AD" w:rsidRDefault="003723AD" w:rsidP="003723AD">
      <w:pPr>
        <w:pBdr>
          <w:bottom w:val="single" w:sz="12" w:space="1" w:color="auto"/>
        </w:pBdr>
        <w:spacing w:line="276" w:lineRule="auto"/>
        <w:jc w:val="both"/>
        <w:rPr>
          <w:lang w:val="pl-PL"/>
        </w:rPr>
      </w:pPr>
    </w:p>
    <w:p w:rsidR="003723AD" w:rsidRDefault="003723AD" w:rsidP="003723AD">
      <w:pPr>
        <w:spacing w:line="276" w:lineRule="auto"/>
        <w:jc w:val="both"/>
        <w:rPr>
          <w:lang w:val="pl-PL"/>
        </w:rPr>
      </w:pPr>
    </w:p>
    <w:p w:rsidR="003723AD" w:rsidRDefault="003723AD" w:rsidP="003723AD">
      <w:pPr>
        <w:pBdr>
          <w:bottom w:val="single" w:sz="12" w:space="1" w:color="auto"/>
        </w:pBdr>
        <w:jc w:val="right"/>
        <w:rPr>
          <w:lang w:val="pl-PL"/>
        </w:rPr>
      </w:pPr>
    </w:p>
    <w:p w:rsidR="003723AD" w:rsidRDefault="003723AD" w:rsidP="003723AD">
      <w:pPr>
        <w:pBdr>
          <w:bottom w:val="single" w:sz="12" w:space="1" w:color="auto"/>
        </w:pBdr>
        <w:jc w:val="right"/>
        <w:rPr>
          <w:lang w:val="pl-PL"/>
        </w:rPr>
      </w:pPr>
    </w:p>
    <w:p w:rsidR="009767DC" w:rsidRDefault="009767DC" w:rsidP="0090675D">
      <w:pPr>
        <w:jc w:val="both"/>
        <w:rPr>
          <w:lang w:val="pl-PL"/>
        </w:rPr>
      </w:pPr>
    </w:p>
    <w:p w:rsidR="003723AD" w:rsidRDefault="003723AD" w:rsidP="0090675D">
      <w:pPr>
        <w:jc w:val="both"/>
        <w:rPr>
          <w:lang w:val="pl-PL"/>
        </w:rPr>
      </w:pPr>
    </w:p>
    <w:p w:rsidR="001A4622" w:rsidRDefault="001A4622" w:rsidP="009767DC">
      <w:pPr>
        <w:jc w:val="both"/>
        <w:rPr>
          <w:lang w:val="pl-PL"/>
        </w:rPr>
      </w:pPr>
    </w:p>
    <w:p w:rsidR="001A4622" w:rsidRDefault="001A4622">
      <w:pPr>
        <w:rPr>
          <w:lang w:val="pl-PL"/>
        </w:rPr>
      </w:pPr>
    </w:p>
    <w:p w:rsidR="003723AD" w:rsidRDefault="003723AD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927620</wp:posOffset>
            </wp:positionH>
            <wp:positionV relativeFrom="paragraph">
              <wp:posOffset>139122</wp:posOffset>
            </wp:positionV>
            <wp:extent cx="4294505" cy="4294505"/>
            <wp:effectExtent l="0" t="0" r="0" b="0"/>
            <wp:wrapSquare wrapText="bothSides"/>
            <wp:docPr id="1649038680" name="Picture 13" descr="ROK JUBILEUSZOWY 2025 - baner dekoracyjny - wzó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OK JUBILEUSZOWY 2025 - baner dekoracyjny - wzór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  <w:r>
        <w:fldChar w:fldCharType="begin"/>
      </w:r>
      <w:r>
        <w:instrText xml:space="preserve"> INCLUDEPICTURE "https://sklepzdewocjonaliami.pl/89618-large_default/rok-jubileuszowy-2025-baner-dekoracyjny-wzor-1.jpg" \* MERGEFORMATINET </w:instrText>
      </w:r>
      <w:r>
        <w:fldChar w:fldCharType="separate"/>
      </w:r>
      <w:r>
        <w:fldChar w:fldCharType="end"/>
      </w: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1A4622" w:rsidRDefault="001A4622">
      <w:pPr>
        <w:rPr>
          <w:lang w:val="pl-PL"/>
        </w:rPr>
      </w:pPr>
    </w:p>
    <w:tbl>
      <w:tblPr>
        <w:tblpPr w:leftFromText="180" w:rightFromText="180" w:vertAnchor="text" w:horzAnchor="margin" w:tblpY="28"/>
        <w:tblW w:w="91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1776"/>
        <w:gridCol w:w="1799"/>
        <w:gridCol w:w="2192"/>
      </w:tblGrid>
      <w:tr w:rsidR="0090675D" w:rsidRPr="002933B8" w:rsidTr="0090675D">
        <w:trPr>
          <w:trHeight w:val="171"/>
        </w:trPr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pPr>
              <w:rPr>
                <w:b/>
                <w:bCs/>
              </w:rPr>
            </w:pPr>
            <w:proofErr w:type="spellStart"/>
            <w:r w:rsidRPr="002933B8">
              <w:rPr>
                <w:b/>
                <w:bCs/>
              </w:rPr>
              <w:lastRenderedPageBreak/>
              <w:t>Bazylika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pPr>
              <w:rPr>
                <w:b/>
                <w:bCs/>
              </w:rPr>
            </w:pPr>
            <w:r w:rsidRPr="002933B8">
              <w:rPr>
                <w:b/>
                <w:bCs/>
              </w:rPr>
              <w:t xml:space="preserve">data </w:t>
            </w:r>
            <w:proofErr w:type="spellStart"/>
            <w:r w:rsidRPr="002933B8">
              <w:rPr>
                <w:b/>
                <w:bCs/>
              </w:rPr>
              <w:t>otwarcia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pPr>
              <w:rPr>
                <w:b/>
                <w:bCs/>
              </w:rPr>
            </w:pPr>
            <w:r w:rsidRPr="002933B8">
              <w:rPr>
                <w:b/>
                <w:bCs/>
              </w:rPr>
              <w:t xml:space="preserve">data </w:t>
            </w:r>
            <w:proofErr w:type="spellStart"/>
            <w:r w:rsidRPr="002933B8">
              <w:rPr>
                <w:b/>
                <w:bCs/>
              </w:rPr>
              <w:t>zamknięcia</w:t>
            </w:r>
            <w:proofErr w:type="spellEnd"/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pPr>
              <w:rPr>
                <w:b/>
                <w:bCs/>
              </w:rPr>
            </w:pPr>
            <w:proofErr w:type="spellStart"/>
            <w:r w:rsidRPr="002933B8">
              <w:rPr>
                <w:b/>
                <w:bCs/>
              </w:rPr>
              <w:t>zdjęcie</w:t>
            </w:r>
            <w:proofErr w:type="spellEnd"/>
          </w:p>
        </w:tc>
      </w:tr>
      <w:tr w:rsidR="0090675D" w:rsidRPr="002933B8" w:rsidTr="003723AD">
        <w:trPr>
          <w:trHeight w:val="3161"/>
        </w:trPr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pPr>
              <w:rPr>
                <w:lang w:val="pl-PL"/>
              </w:rPr>
            </w:pPr>
            <w:hyperlink r:id="rId9" w:tooltip="Bazylika św. Piotra na Watykanie" w:history="1">
              <w:r w:rsidRPr="002933B8">
                <w:rPr>
                  <w:rStyle w:val="Hyperlink"/>
                  <w:lang w:val="pl-PL"/>
                </w:rPr>
                <w:t>Bazylika św.</w:t>
              </w:r>
              <w:r w:rsidRPr="002933B8">
                <w:rPr>
                  <w:rStyle w:val="Hyperlink"/>
                  <w:lang w:val="pl-PL"/>
                </w:rPr>
                <w:t xml:space="preserve"> </w:t>
              </w:r>
              <w:r w:rsidRPr="002933B8">
                <w:rPr>
                  <w:rStyle w:val="Hyperlink"/>
                  <w:lang w:val="pl-PL"/>
                </w:rPr>
                <w:t>Piotra na Watykanie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t xml:space="preserve">24 </w:t>
            </w:r>
            <w:proofErr w:type="spellStart"/>
            <w:r w:rsidRPr="002933B8">
              <w:t>grudnia</w:t>
            </w:r>
            <w:proofErr w:type="spellEnd"/>
            <w:r w:rsidRPr="002933B8">
              <w:t xml:space="preserve"> 2024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t xml:space="preserve">6 </w:t>
            </w:r>
            <w:proofErr w:type="spellStart"/>
            <w:r w:rsidRPr="002933B8">
              <w:t>stycznia</w:t>
            </w:r>
            <w:proofErr w:type="spellEnd"/>
            <w:r w:rsidRPr="002933B8">
              <w:t xml:space="preserve"> 2026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drawing>
                <wp:inline distT="0" distB="0" distL="0" distR="0" wp14:anchorId="1BD348AF" wp14:editId="139811C2">
                  <wp:extent cx="1270000" cy="2260600"/>
                  <wp:effectExtent l="0" t="0" r="0" b="0"/>
                  <wp:docPr id="1369979945" name="Picture 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26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75D" w:rsidRPr="002933B8" w:rsidTr="0090675D">
        <w:trPr>
          <w:trHeight w:val="1696"/>
        </w:trPr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pPr>
              <w:rPr>
                <w:lang w:val="pl-PL"/>
              </w:rPr>
            </w:pPr>
            <w:hyperlink r:id="rId12" w:tooltip="Bazylika św. Jana na Lateranie" w:history="1">
              <w:r w:rsidRPr="002933B8">
                <w:rPr>
                  <w:rStyle w:val="Hyperlink"/>
                  <w:lang w:val="pl-PL"/>
                </w:rPr>
                <w:t>Bazylika św. Jana na Lateranie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t xml:space="preserve">29 </w:t>
            </w:r>
            <w:proofErr w:type="spellStart"/>
            <w:r w:rsidRPr="002933B8">
              <w:t>grudnia</w:t>
            </w:r>
            <w:proofErr w:type="spellEnd"/>
            <w:r w:rsidRPr="002933B8">
              <w:t xml:space="preserve"> 2024</w:t>
            </w:r>
          </w:p>
        </w:tc>
        <w:tc>
          <w:tcPr>
            <w:tcW w:w="0" w:type="auto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t xml:space="preserve">28 </w:t>
            </w:r>
            <w:proofErr w:type="spellStart"/>
            <w:r w:rsidRPr="002933B8">
              <w:t>grudnia</w:t>
            </w:r>
            <w:proofErr w:type="spellEnd"/>
            <w:r w:rsidRPr="002933B8">
              <w:t xml:space="preserve"> 2025</w:t>
            </w: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drawing>
                <wp:inline distT="0" distB="0" distL="0" distR="0" wp14:anchorId="4BEDEB16" wp14:editId="016079E5">
                  <wp:extent cx="1270000" cy="1905000"/>
                  <wp:effectExtent l="0" t="0" r="0" b="0"/>
                  <wp:docPr id="275383782" name="Picture 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75D" w:rsidRPr="002933B8" w:rsidTr="0090675D">
        <w:trPr>
          <w:trHeight w:val="1696"/>
        </w:trPr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hyperlink r:id="rId15" w:tooltip="Bazylika Matki Bożej Większej" w:history="1">
              <w:proofErr w:type="spellStart"/>
              <w:r w:rsidRPr="002933B8">
                <w:rPr>
                  <w:rStyle w:val="Hyperlink"/>
                </w:rPr>
                <w:t>Bazylika</w:t>
              </w:r>
              <w:proofErr w:type="spellEnd"/>
              <w:r w:rsidRPr="002933B8">
                <w:rPr>
                  <w:rStyle w:val="Hyperlink"/>
                </w:rPr>
                <w:t xml:space="preserve"> </w:t>
              </w:r>
              <w:proofErr w:type="spellStart"/>
              <w:r w:rsidRPr="002933B8">
                <w:rPr>
                  <w:rStyle w:val="Hyperlink"/>
                </w:rPr>
                <w:t>Matki</w:t>
              </w:r>
              <w:proofErr w:type="spellEnd"/>
              <w:r w:rsidRPr="002933B8">
                <w:rPr>
                  <w:rStyle w:val="Hyperlink"/>
                </w:rPr>
                <w:t xml:space="preserve"> </w:t>
              </w:r>
              <w:proofErr w:type="spellStart"/>
              <w:r w:rsidRPr="002933B8">
                <w:rPr>
                  <w:rStyle w:val="Hyperlink"/>
                </w:rPr>
                <w:t>Bożej</w:t>
              </w:r>
              <w:proofErr w:type="spellEnd"/>
              <w:r w:rsidRPr="002933B8">
                <w:rPr>
                  <w:rStyle w:val="Hyperlink"/>
                </w:rPr>
                <w:t xml:space="preserve"> </w:t>
              </w:r>
              <w:proofErr w:type="spellStart"/>
              <w:r w:rsidRPr="002933B8">
                <w:rPr>
                  <w:rStyle w:val="Hyperlink"/>
                </w:rPr>
                <w:t>Wię</w:t>
              </w:r>
              <w:r w:rsidRPr="002933B8">
                <w:rPr>
                  <w:rStyle w:val="Hyperlink"/>
                </w:rPr>
                <w:t>k</w:t>
              </w:r>
              <w:r w:rsidRPr="002933B8">
                <w:rPr>
                  <w:rStyle w:val="Hyperlink"/>
                </w:rPr>
                <w:t>szej</w:t>
              </w:r>
              <w:proofErr w:type="spellEnd"/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t xml:space="preserve">1 </w:t>
            </w:r>
            <w:proofErr w:type="spellStart"/>
            <w:r w:rsidRPr="002933B8">
              <w:t>stycznia</w:t>
            </w:r>
            <w:proofErr w:type="spellEnd"/>
            <w:r w:rsidRPr="002933B8">
              <w:t xml:space="preserve"> 2025</w:t>
            </w:r>
          </w:p>
        </w:tc>
        <w:tc>
          <w:tcPr>
            <w:tcW w:w="0" w:type="auto"/>
            <w:vMerge/>
            <w:vAlign w:val="center"/>
            <w:hideMark/>
          </w:tcPr>
          <w:p w:rsidR="0090675D" w:rsidRPr="002933B8" w:rsidRDefault="0090675D" w:rsidP="0090675D"/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drawing>
                <wp:inline distT="0" distB="0" distL="0" distR="0" wp14:anchorId="6D3103EE" wp14:editId="0C70B514">
                  <wp:extent cx="1270000" cy="1905000"/>
                  <wp:effectExtent l="0" t="0" r="0" b="0"/>
                  <wp:docPr id="304657700" name="Picture 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75D" w:rsidRPr="002933B8" w:rsidTr="0090675D">
        <w:trPr>
          <w:trHeight w:val="1635"/>
        </w:trPr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pPr>
              <w:rPr>
                <w:lang w:val="pl-PL"/>
              </w:rPr>
            </w:pPr>
            <w:hyperlink r:id="rId18" w:tooltip="Bazylika św. Pawła za Murami" w:history="1">
              <w:r w:rsidRPr="002933B8">
                <w:rPr>
                  <w:rStyle w:val="Hyperlink"/>
                  <w:lang w:val="pl-PL"/>
                </w:rPr>
                <w:t>Bazylika św. Pawła za Murami</w:t>
              </w:r>
            </w:hyperlink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t xml:space="preserve">5 </w:t>
            </w:r>
            <w:proofErr w:type="spellStart"/>
            <w:r w:rsidRPr="002933B8">
              <w:t>stycznia</w:t>
            </w:r>
            <w:proofErr w:type="spellEnd"/>
            <w:r w:rsidRPr="002933B8">
              <w:t xml:space="preserve"> 2025</w:t>
            </w:r>
          </w:p>
        </w:tc>
        <w:tc>
          <w:tcPr>
            <w:tcW w:w="0" w:type="auto"/>
            <w:vMerge/>
            <w:vAlign w:val="center"/>
            <w:hideMark/>
          </w:tcPr>
          <w:p w:rsidR="0090675D" w:rsidRPr="002933B8" w:rsidRDefault="0090675D" w:rsidP="0090675D"/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0675D" w:rsidRPr="002933B8" w:rsidRDefault="0090675D" w:rsidP="0090675D">
            <w:r w:rsidRPr="002933B8">
              <w:drawing>
                <wp:inline distT="0" distB="0" distL="0" distR="0" wp14:anchorId="5ADF899E" wp14:editId="4CAF6BEF">
                  <wp:extent cx="1270000" cy="1841500"/>
                  <wp:effectExtent l="0" t="0" r="0" b="0"/>
                  <wp:docPr id="1887222512" name="Picture 6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870" w:rsidRDefault="00FD6870">
      <w:pPr>
        <w:rPr>
          <w:lang w:val="pl-PL"/>
        </w:rPr>
      </w:pPr>
    </w:p>
    <w:p w:rsidR="00A279AF" w:rsidRDefault="0005221A" w:rsidP="002933B8">
      <w:pPr>
        <w:rPr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</w:t>
      </w:r>
      <w:r w:rsidR="00854BC6">
        <w:rPr>
          <w:sz w:val="28"/>
          <w:szCs w:val="28"/>
          <w:lang w:val="pl-PL"/>
        </w:rPr>
        <w:t xml:space="preserve">    </w:t>
      </w:r>
    </w:p>
    <w:p w:rsidR="00E802E3" w:rsidRDefault="00E802E3" w:rsidP="00E802E3">
      <w:pPr>
        <w:rPr>
          <w:lang w:val="pl-PL"/>
        </w:rPr>
      </w:pPr>
    </w:p>
    <w:p w:rsidR="00854BC6" w:rsidRPr="00E802E3" w:rsidRDefault="00854BC6" w:rsidP="00E802E3">
      <w:pPr>
        <w:rPr>
          <w:color w:val="000000" w:themeColor="text1"/>
          <w:lang w:val="pl-PL"/>
        </w:rPr>
      </w:pPr>
    </w:p>
    <w:p w:rsidR="00490ABB" w:rsidRPr="00854BC6" w:rsidRDefault="00490ABB" w:rsidP="00854BC6">
      <w:pPr>
        <w:rPr>
          <w:color w:val="000000" w:themeColor="text1"/>
          <w:lang w:val="pl-PL"/>
        </w:rPr>
      </w:pPr>
    </w:p>
    <w:p w:rsidR="00490ABB" w:rsidRDefault="00490ABB" w:rsidP="00490ABB">
      <w:pPr>
        <w:rPr>
          <w:color w:val="000000" w:themeColor="text1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90675D" w:rsidRDefault="0090675D" w:rsidP="0090675D">
      <w:pPr>
        <w:rPr>
          <w:b/>
          <w:bCs/>
          <w:sz w:val="28"/>
          <w:szCs w:val="28"/>
          <w:u w:val="single"/>
          <w:lang w:val="pl-PL"/>
        </w:rPr>
      </w:pPr>
    </w:p>
    <w:p w:rsidR="00FD6870" w:rsidRPr="00854BC6" w:rsidRDefault="00FD6870" w:rsidP="0090675D">
      <w:pPr>
        <w:rPr>
          <w:color w:val="000000" w:themeColor="text1"/>
          <w:lang w:val="pl-PL"/>
        </w:rPr>
      </w:pPr>
    </w:p>
    <w:sectPr w:rsidR="00FD6870" w:rsidRPr="00854BC6" w:rsidSect="00854BC6">
      <w:headerReference w:type="default" r:id="rId21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372D" w:rsidRDefault="003A372D" w:rsidP="00FD6870">
      <w:r>
        <w:separator/>
      </w:r>
    </w:p>
  </w:endnote>
  <w:endnote w:type="continuationSeparator" w:id="0">
    <w:p w:rsidR="003A372D" w:rsidRDefault="003A372D" w:rsidP="00F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372D" w:rsidRDefault="003A372D" w:rsidP="00FD6870">
      <w:r>
        <w:separator/>
      </w:r>
    </w:p>
  </w:footnote>
  <w:footnote w:type="continuationSeparator" w:id="0">
    <w:p w:rsidR="003A372D" w:rsidRDefault="003A372D" w:rsidP="00FD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870" w:rsidRPr="00FD6870" w:rsidRDefault="0005221A" w:rsidP="0005221A">
    <w:pPr>
      <w:pStyle w:val="Header"/>
      <w:rPr>
        <w:b/>
        <w:bCs/>
        <w:color w:val="1F4E79" w:themeColor="accent5" w:themeShade="80"/>
        <w:lang w:val="pl-PL"/>
      </w:rPr>
    </w:pPr>
    <w:r w:rsidRPr="00194493">
      <w:rPr>
        <w:noProof/>
      </w:rPr>
      <w:drawing>
        <wp:anchor distT="0" distB="0" distL="114300" distR="114300" simplePos="0" relativeHeight="251661312" behindDoc="0" locked="0" layoutInCell="1" allowOverlap="1" wp14:anchorId="08E5DC6B" wp14:editId="7545A353">
          <wp:simplePos x="0" y="0"/>
          <wp:positionH relativeFrom="column">
            <wp:posOffset>5027584</wp:posOffset>
          </wp:positionH>
          <wp:positionV relativeFrom="paragraph">
            <wp:posOffset>-82550</wp:posOffset>
          </wp:positionV>
          <wp:extent cx="638810" cy="415290"/>
          <wp:effectExtent l="0" t="0" r="0" b="3810"/>
          <wp:wrapSquare wrapText="bothSides"/>
          <wp:docPr id="1912357846" name="Picture 1912357846" descr="C:\Users\Basia\Documents\POLSKA SZKOLA NA TROJCOWIE\LOGO SZKOLNE\LogoPSiTS_JPEG_200x130px_96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ocuments\POLSKA SZKOLA NA TROJCOWIE\LOGO SZKOLNE\LogoPSiTS_JPEG_200x130px_96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493">
      <w:rPr>
        <w:noProof/>
      </w:rPr>
      <w:drawing>
        <wp:anchor distT="0" distB="0" distL="114300" distR="114300" simplePos="0" relativeHeight="251659264" behindDoc="0" locked="0" layoutInCell="1" allowOverlap="1" wp14:anchorId="4A436494" wp14:editId="16765EC1">
          <wp:simplePos x="0" y="0"/>
          <wp:positionH relativeFrom="column">
            <wp:posOffset>14374</wp:posOffset>
          </wp:positionH>
          <wp:positionV relativeFrom="paragraph">
            <wp:posOffset>-276860</wp:posOffset>
          </wp:positionV>
          <wp:extent cx="913765" cy="762000"/>
          <wp:effectExtent l="0" t="0" r="635" b="0"/>
          <wp:wrapSquare wrapText="bothSides"/>
          <wp:docPr id="155089227" name="Picture 155089227" descr="C:\Users\Basia\AppData\Local\Temp\Temp1_tarcza0 (1).zip\trojca-tarcza-big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asia\AppData\Local\Temp\Temp1_tarcza0 (1).zip\trojca-tarcza-big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1F4E79" w:themeColor="accent5" w:themeShade="80"/>
        <w:lang w:val="pl-PL"/>
      </w:rPr>
      <w:t xml:space="preserve">                          </w:t>
    </w:r>
    <w:r w:rsidR="00DE40D8">
      <w:rPr>
        <w:b/>
        <w:bCs/>
        <w:color w:val="1F4E79" w:themeColor="accent5" w:themeShade="80"/>
        <w:lang w:val="pl-PL"/>
      </w:rPr>
      <w:t xml:space="preserve">Katecheza   *   </w:t>
    </w:r>
    <w:proofErr w:type="spellStart"/>
    <w:r w:rsidR="00DE40D8">
      <w:rPr>
        <w:b/>
        <w:bCs/>
        <w:color w:val="1F4E79" w:themeColor="accent5" w:themeShade="80"/>
        <w:lang w:val="pl-PL"/>
      </w:rPr>
      <w:t>Trójcowo</w:t>
    </w:r>
    <w:proofErr w:type="spellEnd"/>
    <w:r w:rsidR="00FD6870" w:rsidRPr="00FD6870">
      <w:rPr>
        <w:noProof/>
        <w:lang w:val="pl-PL"/>
      </w:rPr>
      <w:t xml:space="preserve"> </w:t>
    </w:r>
    <w:r w:rsidR="00DE40D8">
      <w:rPr>
        <w:noProof/>
        <w:lang w:val="pl-PL"/>
      </w:rPr>
      <w:t xml:space="preserve">  *   Klasa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432F"/>
    <w:multiLevelType w:val="hybridMultilevel"/>
    <w:tmpl w:val="0916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0D62"/>
    <w:multiLevelType w:val="hybridMultilevel"/>
    <w:tmpl w:val="2AF6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713091"/>
    <w:multiLevelType w:val="hybridMultilevel"/>
    <w:tmpl w:val="F900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552D"/>
    <w:multiLevelType w:val="hybridMultilevel"/>
    <w:tmpl w:val="D5E68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0059BF"/>
    <w:multiLevelType w:val="hybridMultilevel"/>
    <w:tmpl w:val="9CA0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6E02"/>
    <w:multiLevelType w:val="hybridMultilevel"/>
    <w:tmpl w:val="29F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057">
    <w:abstractNumId w:val="4"/>
  </w:num>
  <w:num w:numId="2" w16cid:durableId="433283004">
    <w:abstractNumId w:val="2"/>
  </w:num>
  <w:num w:numId="3" w16cid:durableId="2048408928">
    <w:abstractNumId w:val="3"/>
  </w:num>
  <w:num w:numId="4" w16cid:durableId="669598348">
    <w:abstractNumId w:val="1"/>
  </w:num>
  <w:num w:numId="5" w16cid:durableId="1590120539">
    <w:abstractNumId w:val="0"/>
  </w:num>
  <w:num w:numId="6" w16cid:durableId="1227691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0"/>
    <w:rsid w:val="0005221A"/>
    <w:rsid w:val="00090BEB"/>
    <w:rsid w:val="000E5A2C"/>
    <w:rsid w:val="00116A89"/>
    <w:rsid w:val="00171E13"/>
    <w:rsid w:val="001A4622"/>
    <w:rsid w:val="002933B8"/>
    <w:rsid w:val="002D1941"/>
    <w:rsid w:val="00333FA5"/>
    <w:rsid w:val="003723AD"/>
    <w:rsid w:val="00372BDE"/>
    <w:rsid w:val="003838B9"/>
    <w:rsid w:val="003A372D"/>
    <w:rsid w:val="003D0A2B"/>
    <w:rsid w:val="003F44DA"/>
    <w:rsid w:val="00477FFC"/>
    <w:rsid w:val="00480712"/>
    <w:rsid w:val="00490ABB"/>
    <w:rsid w:val="005A3518"/>
    <w:rsid w:val="005C3AB3"/>
    <w:rsid w:val="006442CD"/>
    <w:rsid w:val="00721F3C"/>
    <w:rsid w:val="00854BC6"/>
    <w:rsid w:val="008639F1"/>
    <w:rsid w:val="008747B8"/>
    <w:rsid w:val="008F1DF2"/>
    <w:rsid w:val="0090675D"/>
    <w:rsid w:val="009767DC"/>
    <w:rsid w:val="009A0B49"/>
    <w:rsid w:val="009B662F"/>
    <w:rsid w:val="009E5F72"/>
    <w:rsid w:val="00A279AF"/>
    <w:rsid w:val="00A34A6F"/>
    <w:rsid w:val="00AB3394"/>
    <w:rsid w:val="00AF3DCC"/>
    <w:rsid w:val="00B14E3B"/>
    <w:rsid w:val="00B27440"/>
    <w:rsid w:val="00B93A63"/>
    <w:rsid w:val="00BF66B2"/>
    <w:rsid w:val="00C23601"/>
    <w:rsid w:val="00C90F1C"/>
    <w:rsid w:val="00C966DC"/>
    <w:rsid w:val="00CA12B4"/>
    <w:rsid w:val="00CB377D"/>
    <w:rsid w:val="00D15BA7"/>
    <w:rsid w:val="00D40D81"/>
    <w:rsid w:val="00D47E92"/>
    <w:rsid w:val="00DC5C1C"/>
    <w:rsid w:val="00DE40D8"/>
    <w:rsid w:val="00E07C94"/>
    <w:rsid w:val="00E802E3"/>
    <w:rsid w:val="00E918B9"/>
    <w:rsid w:val="00F874DC"/>
    <w:rsid w:val="00F91BA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19C8"/>
  <w15:chartTrackingRefBased/>
  <w15:docId w15:val="{3CE32D8D-D39C-FC48-9E4A-4E325DC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70"/>
  </w:style>
  <w:style w:type="paragraph" w:styleId="Footer">
    <w:name w:val="footer"/>
    <w:basedOn w:val="Normal"/>
    <w:link w:val="Foot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70"/>
  </w:style>
  <w:style w:type="paragraph" w:styleId="ListParagraph">
    <w:name w:val="List Paragraph"/>
    <w:basedOn w:val="Normal"/>
    <w:uiPriority w:val="34"/>
    <w:qFormat/>
    <w:rsid w:val="000522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72B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B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2B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A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3B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0D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7094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17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.wikipedia.org/wiki/Plik:Roma_San_Giovanni_in_Laterano_BW_4.JPG" TargetMode="External"/><Relationship Id="rId18" Type="http://schemas.openxmlformats.org/officeDocument/2006/relationships/hyperlink" Target="https://pl.wikipedia.org/wiki/Bazylika_%C5%9Bw._Paw%C5%82a_za_Muram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holyart.it/it/giubileo-2025-pellegrini-di-speranza" TargetMode="External"/><Relationship Id="rId12" Type="http://schemas.openxmlformats.org/officeDocument/2006/relationships/hyperlink" Target="https://pl.wikipedia.org/wiki/Bazylika_%C5%9Bw._Jana_na_Lateranie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pl.wikipedia.org/wiki/Plik:Santa_Maria_Maggiore_BW_4.JPG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Bazylika_Matki_Bo%C5%BCej_Wi%C4%99ksze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.wikipedia.org/wiki/Plik:Rom,_Vatikan,_Petersdom_-_Heilige_Pforte_1.jpg" TargetMode="External"/><Relationship Id="rId19" Type="http://schemas.openxmlformats.org/officeDocument/2006/relationships/hyperlink" Target="https://pl.wikipedia.org/wiki/Plik:Rom,_Sankt_Paul_vor_den_Mauern_(San_Paolo_fuori_le_mura),_Heilige_Pforte_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Bazylika_%C5%9Bw._Piotra_na_Watykanie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3</cp:revision>
  <cp:lastPrinted>2024-11-23T01:57:00Z</cp:lastPrinted>
  <dcterms:created xsi:type="dcterms:W3CDTF">2024-11-22T23:56:00Z</dcterms:created>
  <dcterms:modified xsi:type="dcterms:W3CDTF">2024-11-23T01:58:00Z</dcterms:modified>
</cp:coreProperties>
</file>